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34" w:rsidRDefault="001C01A8" w:rsidP="00F73B34">
      <w:pPr>
        <w:rPr>
          <w:rFonts w:asciiTheme="minorHAnsi" w:hAnsiTheme="minorHAnsi"/>
          <w:sz w:val="20"/>
          <w:szCs w:val="20"/>
        </w:rPr>
      </w:pPr>
      <w:bookmarkStart w:id="0" w:name="_GoBack"/>
      <w:bookmarkEnd w:id="0"/>
      <w:r w:rsidRPr="0021607F">
        <w:rPr>
          <w:rFonts w:asciiTheme="minorHAnsi" w:hAnsiTheme="minorHAnsi"/>
          <w:sz w:val="20"/>
          <w:szCs w:val="20"/>
        </w:rPr>
        <w:t xml:space="preserve">CPB FMEA # </w:t>
      </w:r>
      <w:r w:rsidR="00F73B34" w:rsidRPr="0021607F">
        <w:rPr>
          <w:rFonts w:asciiTheme="minorHAnsi" w:hAnsiTheme="minorHAnsi"/>
          <w:sz w:val="20"/>
          <w:szCs w:val="20"/>
        </w:rPr>
        <w:t>2</w:t>
      </w:r>
      <w:r w:rsidR="00611F58">
        <w:rPr>
          <w:rFonts w:asciiTheme="minorHAnsi" w:hAnsiTheme="minorHAnsi"/>
          <w:sz w:val="20"/>
          <w:szCs w:val="20"/>
        </w:rPr>
        <w:t>1</w:t>
      </w:r>
      <w:r w:rsidR="00611F58" w:rsidRPr="00611F58">
        <w:rPr>
          <w:rFonts w:asciiTheme="minorHAnsi" w:hAnsiTheme="minorHAnsi"/>
          <w:sz w:val="20"/>
          <w:szCs w:val="20"/>
        </w:rPr>
        <w:t>: Failure to prevent hypotension on CPB following phenylephrine and/or norepinephrine administration: level II</w:t>
      </w:r>
      <w:r w:rsidR="00611F58">
        <w:rPr>
          <w:rFonts w:asciiTheme="minorHAnsi" w:hAnsiTheme="minorHAnsi"/>
          <w:sz w:val="20"/>
          <w:szCs w:val="20"/>
        </w:rPr>
        <w:t>.</w:t>
      </w:r>
    </w:p>
    <w:p w:rsidR="00611F58" w:rsidRPr="0021607F" w:rsidRDefault="00611F58" w:rsidP="00F73B34">
      <w:pPr>
        <w:rPr>
          <w:rFonts w:asciiTheme="minorHAnsi" w:hAnsiTheme="minorHAnsi"/>
          <w:sz w:val="20"/>
          <w:szCs w:val="20"/>
        </w:rPr>
      </w:pPr>
    </w:p>
    <w:p w:rsidR="00EC7BC6" w:rsidRDefault="00F73B34" w:rsidP="00EC7BC6">
      <w:pPr>
        <w:rPr>
          <w:rFonts w:asciiTheme="minorHAnsi" w:hAnsiTheme="minorHAnsi"/>
          <w:sz w:val="20"/>
          <w:szCs w:val="20"/>
        </w:rPr>
      </w:pPr>
      <w:r w:rsidRPr="0021607F">
        <w:rPr>
          <w:rFonts w:asciiTheme="minorHAnsi" w:hAnsiTheme="minorHAnsi"/>
          <w:sz w:val="20"/>
          <w:szCs w:val="20"/>
        </w:rPr>
        <w:t>Fri</w:t>
      </w:r>
      <w:r w:rsidR="00EC7BC6" w:rsidRPr="0021607F">
        <w:rPr>
          <w:rFonts w:asciiTheme="minorHAnsi" w:hAnsiTheme="minorHAnsi"/>
          <w:sz w:val="20"/>
          <w:szCs w:val="20"/>
        </w:rPr>
        <w:t>ends-</w:t>
      </w:r>
    </w:p>
    <w:p w:rsidR="00611F58" w:rsidRPr="0021607F" w:rsidRDefault="00611F58" w:rsidP="00EC7BC6">
      <w:pPr>
        <w:rPr>
          <w:rFonts w:asciiTheme="minorHAnsi" w:hAnsiTheme="minorHAnsi"/>
          <w:sz w:val="20"/>
          <w:szCs w:val="20"/>
        </w:rPr>
      </w:pPr>
    </w:p>
    <w:p w:rsidR="00611F58" w:rsidRPr="00611F58" w:rsidRDefault="00611F58" w:rsidP="00611F58">
      <w:pPr>
        <w:rPr>
          <w:rFonts w:asciiTheme="minorHAnsi" w:hAnsiTheme="minorHAnsi"/>
          <w:sz w:val="20"/>
          <w:szCs w:val="20"/>
        </w:rPr>
      </w:pPr>
      <w:r w:rsidRPr="00611F58">
        <w:rPr>
          <w:rFonts w:asciiTheme="minorHAnsi" w:hAnsiTheme="minorHAnsi"/>
          <w:sz w:val="20"/>
          <w:szCs w:val="20"/>
        </w:rPr>
        <w:t>The FMEA this week is Level II of hypotension after the initiation of CPB and failure of phenylephrine or norepinephrine to mitigate the problem.  The failure of phenylephrine or norepinephrine to resolve hypotension on CPB increases the risk to the patient. This is not as commo</w:t>
      </w:r>
      <w:r w:rsidR="00FE7535">
        <w:rPr>
          <w:rFonts w:asciiTheme="minorHAnsi" w:hAnsiTheme="minorHAnsi"/>
          <w:sz w:val="20"/>
          <w:szCs w:val="20"/>
        </w:rPr>
        <w:t xml:space="preserve">n as Level I hypotension. This </w:t>
      </w:r>
      <w:r w:rsidRPr="00611F58">
        <w:rPr>
          <w:rFonts w:asciiTheme="minorHAnsi" w:hAnsiTheme="minorHAnsi"/>
          <w:sz w:val="20"/>
          <w:szCs w:val="20"/>
        </w:rPr>
        <w:t>again comes from material supplied to me by Eric Jenkins, CCT, CCP, FPP and Kevin Griffith, CCP from Ann Arbor. Much of this material comes directly from their fine PowerPoint presentation "CPB Disaster Management or When Things Go Wrong, Don’t Scream!"  I have focused on the pre-operative use of ACE inhibitors.  Although the causation of hypotension on CPB has not been conclusively linked to ACE inhibitor use, a strong association has been noticed. There has even been a stronger association when the patient is a smoker.  And although protamine reactions are relatively rare, they are more common with ACE inhibitor use. I have stopped short of describing vasoplegia and the use of methylene blue.  Those will come in the Level III FMEA later.</w:t>
      </w:r>
    </w:p>
    <w:p w:rsidR="00EC7BC6" w:rsidRPr="0021607F" w:rsidRDefault="00EC7BC6" w:rsidP="00611F58">
      <w:pPr>
        <w:rPr>
          <w:rFonts w:asciiTheme="minorHAnsi" w:hAnsiTheme="minorHAnsi"/>
          <w:sz w:val="20"/>
          <w:szCs w:val="20"/>
        </w:rPr>
      </w:pPr>
    </w:p>
    <w:p w:rsidR="00A9668C" w:rsidRPr="0021607F" w:rsidRDefault="00A9668C" w:rsidP="00A9668C">
      <w:pPr>
        <w:rPr>
          <w:rFonts w:asciiTheme="minorHAnsi" w:hAnsiTheme="minorHAnsi"/>
          <w:sz w:val="20"/>
          <w:szCs w:val="20"/>
        </w:rPr>
      </w:pPr>
      <w:r w:rsidRPr="0021607F">
        <w:rPr>
          <w:rFonts w:asciiTheme="minorHAnsi" w:hAnsiTheme="minorHAnsi"/>
          <w:sz w:val="20"/>
          <w:szCs w:val="20"/>
        </w:rPr>
        <w:t>The AmSECT Safety Committee</w:t>
      </w:r>
    </w:p>
    <w:p w:rsidR="00C228F5" w:rsidRPr="0021607F" w:rsidRDefault="00A9668C" w:rsidP="00C228F5">
      <w:pPr>
        <w:rPr>
          <w:rFonts w:asciiTheme="minorHAnsi" w:hAnsiTheme="minorHAnsi"/>
          <w:sz w:val="20"/>
          <w:szCs w:val="20"/>
        </w:rPr>
      </w:pPr>
      <w:r w:rsidRPr="0021607F">
        <w:rPr>
          <w:rFonts w:asciiTheme="minorHAnsi" w:hAnsiTheme="minorHAnsi"/>
          <w:sz w:val="20"/>
          <w:szCs w:val="20"/>
        </w:rPr>
        <w:t>Contributor: Gary Grist</w:t>
      </w:r>
    </w:p>
    <w:p w:rsidR="00D81D36" w:rsidRPr="0021607F" w:rsidRDefault="00D81D36" w:rsidP="00C228F5">
      <w:pPr>
        <w:rPr>
          <w:rFonts w:asciiTheme="minorHAnsi" w:hAnsiTheme="minorHAnsi"/>
          <w:sz w:val="20"/>
          <w:szCs w:val="20"/>
        </w:rPr>
      </w:pPr>
    </w:p>
    <w:p w:rsidR="001C01A8" w:rsidRPr="0021607F" w:rsidRDefault="00D81D36" w:rsidP="001C01A8">
      <w:pPr>
        <w:rPr>
          <w:rFonts w:asciiTheme="minorHAnsi" w:hAnsiTheme="minorHAnsi"/>
          <w:sz w:val="20"/>
          <w:szCs w:val="20"/>
        </w:rPr>
      </w:pPr>
      <w:r w:rsidRPr="0021607F">
        <w:rPr>
          <w:rFonts w:asciiTheme="minorHAnsi" w:hAnsiTheme="minorHAnsi"/>
          <w:sz w:val="20"/>
          <w:szCs w:val="20"/>
        </w:rPr>
        <w:t>FAILURE MODE AND EFFECTS ANALYSIS</w:t>
      </w:r>
      <w:r w:rsidR="001C01A8" w:rsidRPr="0021607F">
        <w:rPr>
          <w:rFonts w:asciiTheme="minorHAnsi" w:hAnsiTheme="minorHAnsi"/>
          <w:sz w:val="20"/>
          <w:szCs w:val="20"/>
        </w:rPr>
        <w:tab/>
      </w:r>
    </w:p>
    <w:p w:rsidR="00D81D36" w:rsidRPr="0021607F" w:rsidRDefault="00D81D36" w:rsidP="007204E1">
      <w:pPr>
        <w:rPr>
          <w:rFonts w:asciiTheme="minorHAnsi" w:hAnsiTheme="minorHAnsi"/>
          <w:sz w:val="20"/>
          <w:szCs w:val="20"/>
        </w:rPr>
      </w:pPr>
    </w:p>
    <w:p w:rsidR="006A487D" w:rsidRDefault="00611F58" w:rsidP="00611F58">
      <w:pPr>
        <w:rPr>
          <w:rFonts w:asciiTheme="minorHAnsi" w:hAnsiTheme="minorHAnsi"/>
          <w:sz w:val="20"/>
          <w:szCs w:val="20"/>
        </w:rPr>
      </w:pPr>
      <w:r>
        <w:rPr>
          <w:rFonts w:asciiTheme="minorHAnsi" w:hAnsiTheme="minorHAnsi"/>
          <w:sz w:val="20"/>
          <w:szCs w:val="20"/>
        </w:rPr>
        <w:t>FMEA: Failure to prevent h</w:t>
      </w:r>
      <w:r w:rsidRPr="003E42C6">
        <w:rPr>
          <w:rFonts w:asciiTheme="minorHAnsi" w:hAnsiTheme="minorHAnsi"/>
          <w:sz w:val="20"/>
          <w:szCs w:val="20"/>
        </w:rPr>
        <w:t xml:space="preserve">ypotension </w:t>
      </w:r>
      <w:r>
        <w:rPr>
          <w:rFonts w:asciiTheme="minorHAnsi" w:hAnsiTheme="minorHAnsi"/>
          <w:sz w:val="20"/>
          <w:szCs w:val="20"/>
        </w:rPr>
        <w:t xml:space="preserve">on CPB </w:t>
      </w:r>
      <w:r w:rsidRPr="003E42C6">
        <w:rPr>
          <w:rFonts w:asciiTheme="minorHAnsi" w:hAnsiTheme="minorHAnsi"/>
          <w:sz w:val="20"/>
          <w:szCs w:val="20"/>
        </w:rPr>
        <w:t>following phenylephrine and/or norepinephrine administration: level II</w:t>
      </w:r>
    </w:p>
    <w:p w:rsidR="006A487D" w:rsidRDefault="006A487D" w:rsidP="00611F58">
      <w:pPr>
        <w:rPr>
          <w:rFonts w:asciiTheme="minorHAnsi" w:hAnsiTheme="minorHAnsi"/>
          <w:sz w:val="20"/>
          <w:szCs w:val="20"/>
        </w:rPr>
      </w:pPr>
    </w:p>
    <w:p w:rsidR="00611F58" w:rsidRPr="003E42C6" w:rsidRDefault="00611F58" w:rsidP="00611F58">
      <w:pPr>
        <w:pStyle w:val="NormalWeb"/>
        <w:spacing w:before="0" w:beforeAutospacing="0" w:after="0" w:afterAutospacing="0"/>
        <w:rPr>
          <w:rFonts w:asciiTheme="minorHAnsi" w:hAnsiTheme="minorHAnsi" w:cs="Times New Roman"/>
          <w:color w:val="auto"/>
          <w:sz w:val="20"/>
          <w:szCs w:val="20"/>
        </w:rPr>
      </w:pPr>
      <w:r w:rsidRPr="003E42C6">
        <w:rPr>
          <w:rFonts w:asciiTheme="minorHAnsi" w:hAnsiTheme="minorHAnsi" w:cs="Times New Roman"/>
          <w:color w:val="auto"/>
          <w:sz w:val="20"/>
          <w:szCs w:val="20"/>
        </w:rPr>
        <w:t>EFFECT:</w:t>
      </w:r>
    </w:p>
    <w:p w:rsidR="00611F58" w:rsidRPr="003E42C6" w:rsidRDefault="00611F58" w:rsidP="00611F58">
      <w:pPr>
        <w:pStyle w:val="NormalWeb"/>
        <w:spacing w:before="0" w:beforeAutospacing="0" w:after="0" w:afterAutospacing="0"/>
        <w:rPr>
          <w:rFonts w:asciiTheme="minorHAnsi" w:hAnsiTheme="minorHAnsi" w:cs="Times New Roman"/>
          <w:color w:val="auto"/>
          <w:sz w:val="20"/>
          <w:szCs w:val="20"/>
        </w:rPr>
      </w:pPr>
      <w:r w:rsidRPr="003E42C6">
        <w:rPr>
          <w:rFonts w:asciiTheme="minorHAnsi" w:hAnsiTheme="minorHAnsi" w:cs="Times New Roman"/>
          <w:color w:val="auto"/>
          <w:sz w:val="20"/>
          <w:szCs w:val="20"/>
        </w:rPr>
        <w:t>1. Refractory hypotension despite adequate blood flow</w:t>
      </w:r>
    </w:p>
    <w:p w:rsidR="00611F58" w:rsidRPr="003E42C6" w:rsidRDefault="00611F58" w:rsidP="00611F58">
      <w:pPr>
        <w:pStyle w:val="NormalWeb"/>
        <w:spacing w:before="0" w:beforeAutospacing="0" w:after="0" w:afterAutospacing="0"/>
        <w:rPr>
          <w:rFonts w:asciiTheme="minorHAnsi" w:hAnsiTheme="minorHAnsi" w:cs="Times New Roman"/>
          <w:color w:val="auto"/>
          <w:sz w:val="20"/>
          <w:szCs w:val="20"/>
        </w:rPr>
      </w:pPr>
      <w:r w:rsidRPr="003E42C6">
        <w:rPr>
          <w:rFonts w:asciiTheme="minorHAnsi" w:hAnsiTheme="minorHAnsi" w:cs="Times New Roman"/>
          <w:color w:val="auto"/>
          <w:sz w:val="20"/>
          <w:szCs w:val="20"/>
        </w:rPr>
        <w:t>2. Inadequate perfusion of vital organs</w:t>
      </w:r>
    </w:p>
    <w:p w:rsidR="00611F58" w:rsidRPr="003E42C6" w:rsidRDefault="00611F58" w:rsidP="00611F58">
      <w:pPr>
        <w:pStyle w:val="NormalWeb"/>
        <w:spacing w:before="0" w:beforeAutospacing="0" w:after="0" w:afterAutospacing="0"/>
        <w:rPr>
          <w:rFonts w:asciiTheme="minorHAnsi" w:hAnsiTheme="minorHAnsi" w:cs="Times New Roman"/>
          <w:color w:val="auto"/>
          <w:sz w:val="20"/>
          <w:szCs w:val="20"/>
        </w:rPr>
      </w:pPr>
      <w:r w:rsidRPr="003E42C6">
        <w:rPr>
          <w:rFonts w:asciiTheme="minorHAnsi" w:hAnsiTheme="minorHAnsi" w:cs="Times New Roman"/>
          <w:color w:val="auto"/>
          <w:sz w:val="20"/>
          <w:szCs w:val="20"/>
        </w:rPr>
        <w:t>3. Temporary or permanent organ damage</w:t>
      </w:r>
    </w:p>
    <w:p w:rsidR="00611F58" w:rsidRPr="003E42C6" w:rsidRDefault="00611F58" w:rsidP="00611F58">
      <w:pPr>
        <w:pStyle w:val="NormalWeb"/>
        <w:spacing w:before="0" w:beforeAutospacing="0" w:after="0" w:afterAutospacing="0"/>
        <w:rPr>
          <w:rFonts w:asciiTheme="minorHAnsi" w:hAnsiTheme="minorHAnsi" w:cs="Times New Roman"/>
          <w:color w:val="auto"/>
          <w:sz w:val="20"/>
          <w:szCs w:val="20"/>
        </w:rPr>
      </w:pPr>
      <w:r w:rsidRPr="003E42C6">
        <w:rPr>
          <w:rFonts w:asciiTheme="minorHAnsi" w:hAnsiTheme="minorHAnsi" w:cs="Times New Roman"/>
          <w:color w:val="auto"/>
          <w:sz w:val="20"/>
          <w:szCs w:val="20"/>
        </w:rPr>
        <w:t>4. Failure to wean from CPB.</w:t>
      </w:r>
    </w:p>
    <w:p w:rsidR="00611F58" w:rsidRPr="0021607F" w:rsidRDefault="00611F58" w:rsidP="00611F58">
      <w:pPr>
        <w:rPr>
          <w:rFonts w:asciiTheme="minorHAnsi" w:hAnsiTheme="minorHAnsi"/>
          <w:sz w:val="20"/>
          <w:szCs w:val="20"/>
        </w:rPr>
      </w:pPr>
      <w:r w:rsidRPr="003E42C6">
        <w:rPr>
          <w:rFonts w:asciiTheme="minorHAnsi" w:hAnsiTheme="minorHAnsi"/>
          <w:sz w:val="20"/>
          <w:szCs w:val="20"/>
        </w:rPr>
        <w:t>5. Preoperative use of ACE inhibitors is associated with increased postop morbidity possibly related to hypotension during CPB.</w:t>
      </w:r>
    </w:p>
    <w:p w:rsidR="006A487D" w:rsidRDefault="006A487D" w:rsidP="006A487D">
      <w:pPr>
        <w:rPr>
          <w:rFonts w:asciiTheme="minorHAnsi" w:hAnsiTheme="minorHAnsi"/>
          <w:sz w:val="20"/>
          <w:szCs w:val="20"/>
        </w:rPr>
      </w:pPr>
    </w:p>
    <w:p w:rsidR="00611F58" w:rsidRPr="003E42C6" w:rsidRDefault="00611F58" w:rsidP="00611F58">
      <w:pPr>
        <w:pStyle w:val="NormalWeb"/>
        <w:spacing w:before="0" w:beforeAutospacing="0" w:after="0" w:afterAutospacing="0"/>
        <w:ind w:left="14" w:hanging="14"/>
        <w:rPr>
          <w:rFonts w:asciiTheme="minorHAnsi" w:hAnsiTheme="minorHAnsi" w:cs="Times New Roman"/>
          <w:color w:val="auto"/>
          <w:sz w:val="20"/>
          <w:szCs w:val="20"/>
        </w:rPr>
      </w:pPr>
      <w:r w:rsidRPr="003E42C6">
        <w:rPr>
          <w:rFonts w:asciiTheme="minorHAnsi" w:hAnsiTheme="minorHAnsi" w:cs="Times New Roman"/>
          <w:color w:val="auto"/>
          <w:sz w:val="20"/>
          <w:szCs w:val="20"/>
        </w:rPr>
        <w:t>CAUSE:</w:t>
      </w:r>
    </w:p>
    <w:p w:rsidR="00611F58" w:rsidRPr="003E42C6" w:rsidRDefault="00611F58" w:rsidP="00611F58">
      <w:pPr>
        <w:pStyle w:val="NormalWeb"/>
        <w:numPr>
          <w:ilvl w:val="0"/>
          <w:numId w:val="10"/>
        </w:numPr>
        <w:spacing w:before="0" w:beforeAutospacing="0" w:after="0" w:afterAutospacing="0"/>
        <w:ind w:left="14" w:hanging="14"/>
        <w:rPr>
          <w:rFonts w:asciiTheme="minorHAnsi" w:hAnsiTheme="minorHAnsi" w:cs="Times New Roman"/>
          <w:color w:val="auto"/>
          <w:sz w:val="20"/>
          <w:szCs w:val="20"/>
        </w:rPr>
      </w:pPr>
      <w:r w:rsidRPr="003E42C6">
        <w:rPr>
          <w:rFonts w:asciiTheme="minorHAnsi" w:hAnsiTheme="minorHAnsi" w:cs="Times New Roman"/>
          <w:color w:val="auto"/>
          <w:sz w:val="20"/>
          <w:szCs w:val="20"/>
        </w:rPr>
        <w:t>Bradykinin accumulation or release during CPB. A history of ACE inhibitor usage, particularly in large doses, is associated with bradykinin release during CPB.</w:t>
      </w:r>
    </w:p>
    <w:p w:rsidR="00611F58" w:rsidRPr="003E42C6" w:rsidRDefault="00611F58" w:rsidP="00611F58">
      <w:pPr>
        <w:pStyle w:val="NormalWeb"/>
        <w:numPr>
          <w:ilvl w:val="0"/>
          <w:numId w:val="10"/>
        </w:numPr>
        <w:spacing w:before="0" w:beforeAutospacing="0" w:after="0" w:afterAutospacing="0"/>
        <w:ind w:left="14" w:hanging="14"/>
        <w:rPr>
          <w:rFonts w:asciiTheme="minorHAnsi" w:hAnsiTheme="minorHAnsi" w:cs="Times New Roman"/>
          <w:color w:val="auto"/>
          <w:sz w:val="20"/>
          <w:szCs w:val="20"/>
        </w:rPr>
      </w:pPr>
      <w:r w:rsidRPr="003E42C6">
        <w:rPr>
          <w:rFonts w:asciiTheme="minorHAnsi" w:hAnsiTheme="minorHAnsi" w:cs="Times New Roman"/>
          <w:color w:val="auto"/>
          <w:sz w:val="20"/>
          <w:szCs w:val="20"/>
        </w:rPr>
        <w:t>Preoperative ACE inhibitor</w:t>
      </w:r>
      <w:r w:rsidR="003B1B09">
        <w:rPr>
          <w:rFonts w:asciiTheme="minorHAnsi" w:hAnsiTheme="minorHAnsi" w:cs="Times New Roman"/>
          <w:color w:val="auto"/>
          <w:sz w:val="20"/>
          <w:szCs w:val="20"/>
        </w:rPr>
        <w:t xml:space="preserve"> use among</w:t>
      </w:r>
      <w:r w:rsidRPr="003E42C6">
        <w:rPr>
          <w:rFonts w:asciiTheme="minorHAnsi" w:hAnsiTheme="minorHAnsi" w:cs="Times New Roman"/>
          <w:color w:val="auto"/>
          <w:sz w:val="20"/>
          <w:szCs w:val="20"/>
        </w:rPr>
        <w:t xml:space="preserve"> smok</w:t>
      </w:r>
      <w:r w:rsidR="003B1B09">
        <w:rPr>
          <w:rFonts w:asciiTheme="minorHAnsi" w:hAnsiTheme="minorHAnsi" w:cs="Times New Roman"/>
          <w:color w:val="auto"/>
          <w:sz w:val="20"/>
          <w:szCs w:val="20"/>
        </w:rPr>
        <w:t>ers</w:t>
      </w:r>
      <w:r w:rsidRPr="003E42C6">
        <w:rPr>
          <w:rFonts w:asciiTheme="minorHAnsi" w:hAnsiTheme="minorHAnsi" w:cs="Times New Roman"/>
          <w:color w:val="auto"/>
          <w:sz w:val="20"/>
          <w:szCs w:val="20"/>
        </w:rPr>
        <w:t xml:space="preserve"> </w:t>
      </w:r>
      <w:r w:rsidR="003B1B09">
        <w:rPr>
          <w:rFonts w:asciiTheme="minorHAnsi" w:hAnsiTheme="minorHAnsi" w:cs="Times New Roman"/>
          <w:color w:val="auto"/>
          <w:sz w:val="20"/>
          <w:szCs w:val="20"/>
        </w:rPr>
        <w:t xml:space="preserve">further </w:t>
      </w:r>
      <w:r w:rsidRPr="003E42C6">
        <w:rPr>
          <w:rFonts w:asciiTheme="minorHAnsi" w:hAnsiTheme="minorHAnsi" w:cs="Times New Roman"/>
          <w:color w:val="auto"/>
          <w:sz w:val="20"/>
          <w:szCs w:val="20"/>
        </w:rPr>
        <w:t>potentiate</w:t>
      </w:r>
      <w:r w:rsidR="003B1B09">
        <w:rPr>
          <w:rFonts w:asciiTheme="minorHAnsi" w:hAnsiTheme="minorHAnsi" w:cs="Times New Roman"/>
          <w:color w:val="auto"/>
          <w:sz w:val="20"/>
          <w:szCs w:val="20"/>
        </w:rPr>
        <w:t>s</w:t>
      </w:r>
      <w:r w:rsidRPr="003E42C6">
        <w:rPr>
          <w:rFonts w:asciiTheme="minorHAnsi" w:hAnsiTheme="minorHAnsi" w:cs="Times New Roman"/>
          <w:color w:val="auto"/>
          <w:sz w:val="20"/>
          <w:szCs w:val="20"/>
        </w:rPr>
        <w:t xml:space="preserve"> the kinin response to CPB and cause</w:t>
      </w:r>
      <w:r w:rsidR="003B1B09">
        <w:rPr>
          <w:rFonts w:asciiTheme="minorHAnsi" w:hAnsiTheme="minorHAnsi" w:cs="Times New Roman"/>
          <w:color w:val="auto"/>
          <w:sz w:val="20"/>
          <w:szCs w:val="20"/>
        </w:rPr>
        <w:t>s</w:t>
      </w:r>
      <w:r w:rsidRPr="003E42C6">
        <w:rPr>
          <w:rFonts w:asciiTheme="minorHAnsi" w:hAnsiTheme="minorHAnsi" w:cs="Times New Roman"/>
          <w:color w:val="auto"/>
          <w:sz w:val="20"/>
          <w:szCs w:val="20"/>
        </w:rPr>
        <w:t xml:space="preserve"> hypotension during CPB.</w:t>
      </w:r>
    </w:p>
    <w:p w:rsidR="00611F58" w:rsidRPr="003E42C6" w:rsidRDefault="00611F58" w:rsidP="00611F58">
      <w:pPr>
        <w:pStyle w:val="NormalWeb"/>
        <w:spacing w:before="0" w:beforeAutospacing="0" w:after="0" w:afterAutospacing="0"/>
        <w:ind w:left="14" w:hanging="14"/>
        <w:rPr>
          <w:rFonts w:asciiTheme="minorHAnsi" w:hAnsiTheme="minorHAnsi" w:cs="Times New Roman"/>
          <w:color w:val="auto"/>
          <w:sz w:val="20"/>
          <w:szCs w:val="20"/>
        </w:rPr>
      </w:pPr>
      <w:r w:rsidRPr="003E42C6">
        <w:rPr>
          <w:rFonts w:asciiTheme="minorHAnsi" w:hAnsiTheme="minorHAnsi" w:cs="Times New Roman"/>
          <w:color w:val="auto"/>
          <w:sz w:val="20"/>
          <w:szCs w:val="20"/>
        </w:rPr>
        <w:t>3. During CPB a significant rise in kallikrein also leads to the formation of bradykinin. Since the primary site of bradykinin breakdown is the lungs, and the bypass circuit removes the lungs from the circulation, the primary site for removal of excess bradykinin is lost leading to its general accumulation.</w:t>
      </w:r>
    </w:p>
    <w:p w:rsidR="00611F58" w:rsidRPr="003E42C6" w:rsidRDefault="00611F58" w:rsidP="00611F58">
      <w:pPr>
        <w:pStyle w:val="NormalWeb"/>
        <w:spacing w:before="0" w:beforeAutospacing="0" w:after="0" w:afterAutospacing="0"/>
        <w:ind w:left="14" w:hanging="14"/>
        <w:rPr>
          <w:rFonts w:asciiTheme="minorHAnsi" w:hAnsiTheme="minorHAnsi" w:cs="Times New Roman"/>
          <w:color w:val="auto"/>
          <w:sz w:val="20"/>
          <w:szCs w:val="20"/>
        </w:rPr>
      </w:pPr>
      <w:r w:rsidRPr="003E42C6">
        <w:rPr>
          <w:rFonts w:asciiTheme="minorHAnsi" w:hAnsiTheme="minorHAnsi" w:cs="Times New Roman"/>
          <w:color w:val="auto"/>
          <w:sz w:val="20"/>
          <w:szCs w:val="20"/>
        </w:rPr>
        <w:t>4. Reaction to artificial surfaces or some types of membranes; i.e. polyacrylonitrile or cuprophane membranes used in hemodialyzers or ultrafiltrators.</w:t>
      </w:r>
    </w:p>
    <w:p w:rsidR="00611F58" w:rsidRPr="0021607F" w:rsidRDefault="00611F58" w:rsidP="00611F58">
      <w:pPr>
        <w:rPr>
          <w:rFonts w:asciiTheme="minorHAnsi" w:hAnsiTheme="minorHAnsi"/>
          <w:sz w:val="20"/>
          <w:szCs w:val="20"/>
        </w:rPr>
      </w:pPr>
      <w:r w:rsidRPr="003E42C6">
        <w:rPr>
          <w:rFonts w:asciiTheme="minorHAnsi" w:hAnsiTheme="minorHAnsi"/>
          <w:sz w:val="20"/>
          <w:szCs w:val="20"/>
        </w:rPr>
        <w:t>5. Increased bradykinin contributes to protamine associated hypotension in ACE inhibitor patients after CPB.</w:t>
      </w:r>
    </w:p>
    <w:p w:rsidR="00F73B34" w:rsidRPr="0021607F" w:rsidRDefault="00F73B34" w:rsidP="006A487D">
      <w:pPr>
        <w:rPr>
          <w:rFonts w:asciiTheme="minorHAnsi" w:hAnsiTheme="minorHAnsi"/>
          <w:sz w:val="20"/>
          <w:szCs w:val="20"/>
        </w:rPr>
      </w:pPr>
    </w:p>
    <w:p w:rsidR="00611F58" w:rsidRPr="003E42C6" w:rsidRDefault="00611F58" w:rsidP="00611F58">
      <w:pPr>
        <w:ind w:left="14" w:hanging="14"/>
        <w:rPr>
          <w:rFonts w:asciiTheme="minorHAnsi" w:hAnsiTheme="minorHAnsi"/>
          <w:sz w:val="20"/>
          <w:szCs w:val="20"/>
        </w:rPr>
      </w:pPr>
      <w:r w:rsidRPr="003E42C6">
        <w:rPr>
          <w:rFonts w:asciiTheme="minorHAnsi" w:hAnsiTheme="minorHAnsi"/>
          <w:sz w:val="20"/>
          <w:szCs w:val="20"/>
        </w:rPr>
        <w:t>PRE-EM</w:t>
      </w:r>
      <w:r w:rsidR="003B1B09">
        <w:rPr>
          <w:rFonts w:asciiTheme="minorHAnsi" w:hAnsiTheme="minorHAnsi"/>
          <w:sz w:val="20"/>
          <w:szCs w:val="20"/>
        </w:rPr>
        <w:t>P</w:t>
      </w:r>
      <w:r w:rsidRPr="003E42C6">
        <w:rPr>
          <w:rFonts w:asciiTheme="minorHAnsi" w:hAnsiTheme="minorHAnsi"/>
          <w:sz w:val="20"/>
          <w:szCs w:val="20"/>
        </w:rPr>
        <w:t>TIVE MANAGEMENT;</w:t>
      </w:r>
    </w:p>
    <w:p w:rsidR="00B87F98" w:rsidRPr="003E42C6" w:rsidRDefault="00611F58" w:rsidP="00B87F98">
      <w:pPr>
        <w:ind w:left="14" w:hanging="14"/>
        <w:rPr>
          <w:rFonts w:asciiTheme="minorHAnsi" w:hAnsiTheme="minorHAnsi"/>
          <w:sz w:val="20"/>
          <w:szCs w:val="20"/>
        </w:rPr>
      </w:pPr>
      <w:r w:rsidRPr="003E42C6">
        <w:rPr>
          <w:rFonts w:asciiTheme="minorHAnsi" w:hAnsiTheme="minorHAnsi"/>
          <w:sz w:val="20"/>
          <w:szCs w:val="20"/>
        </w:rPr>
        <w:t>There are no pre-emptive management processes for this failure.</w:t>
      </w:r>
      <w:r w:rsidR="005A0AC2">
        <w:rPr>
          <w:rFonts w:asciiTheme="minorHAnsi" w:hAnsiTheme="minorHAnsi"/>
          <w:sz w:val="20"/>
          <w:szCs w:val="20"/>
        </w:rPr>
        <w:t xml:space="preserve"> </w:t>
      </w:r>
      <w:r w:rsidR="00B87F98">
        <w:rPr>
          <w:rFonts w:asciiTheme="minorHAnsi" w:hAnsiTheme="minorHAnsi"/>
          <w:sz w:val="20"/>
          <w:szCs w:val="20"/>
        </w:rPr>
        <w:t xml:space="preserve"> Patients taking ACE inhibitors have a higher mortality after heart surgery.  However this may simply co-inside with sicker patients</w:t>
      </w:r>
      <w:r w:rsidR="00204ADE">
        <w:rPr>
          <w:rFonts w:asciiTheme="minorHAnsi" w:hAnsiTheme="minorHAnsi"/>
          <w:sz w:val="20"/>
          <w:szCs w:val="20"/>
        </w:rPr>
        <w:t xml:space="preserve"> who need this medication</w:t>
      </w:r>
      <w:r w:rsidR="00B87F98">
        <w:rPr>
          <w:rFonts w:asciiTheme="minorHAnsi" w:hAnsiTheme="minorHAnsi"/>
          <w:sz w:val="20"/>
          <w:szCs w:val="20"/>
        </w:rPr>
        <w:t>. Stopping this medication prior to heart surgery</w:t>
      </w:r>
      <w:r w:rsidR="00204ADE">
        <w:rPr>
          <w:rFonts w:asciiTheme="minorHAnsi" w:hAnsiTheme="minorHAnsi"/>
          <w:sz w:val="20"/>
          <w:szCs w:val="20"/>
        </w:rPr>
        <w:t xml:space="preserve"> </w:t>
      </w:r>
      <w:r w:rsidR="00B87F98">
        <w:rPr>
          <w:rFonts w:asciiTheme="minorHAnsi" w:hAnsiTheme="minorHAnsi"/>
          <w:sz w:val="20"/>
          <w:szCs w:val="20"/>
        </w:rPr>
        <w:t>is controversial and should be taken on a case-by-case basis. (*Patients who are taking ACE inhibitors are more frequently associated with Level II hypotension, but their frequency in the population is less. Such patients would have an RPN of only 4*4*2*2 = 64</w:t>
      </w:r>
      <w:r w:rsidR="00204ADE">
        <w:rPr>
          <w:rFonts w:asciiTheme="minorHAnsi" w:hAnsiTheme="minorHAnsi"/>
          <w:sz w:val="20"/>
          <w:szCs w:val="20"/>
        </w:rPr>
        <w:t xml:space="preserve"> as a group, but the </w:t>
      </w:r>
      <w:r w:rsidR="001450D8">
        <w:rPr>
          <w:rFonts w:asciiTheme="minorHAnsi" w:hAnsiTheme="minorHAnsi"/>
          <w:sz w:val="20"/>
          <w:szCs w:val="20"/>
        </w:rPr>
        <w:t>Occurrence</w:t>
      </w:r>
      <w:r w:rsidR="00204ADE">
        <w:rPr>
          <w:rFonts w:asciiTheme="minorHAnsi" w:hAnsiTheme="minorHAnsi"/>
          <w:sz w:val="20"/>
          <w:szCs w:val="20"/>
        </w:rPr>
        <w:t xml:space="preserve"> RPN for individual patients is higher than those not taking ACE inhibitors</w:t>
      </w:r>
      <w:r w:rsidR="00B87F98">
        <w:rPr>
          <w:rFonts w:asciiTheme="minorHAnsi" w:hAnsiTheme="minorHAnsi"/>
          <w:sz w:val="20"/>
          <w:szCs w:val="20"/>
        </w:rPr>
        <w:t xml:space="preserve">.) </w:t>
      </w:r>
    </w:p>
    <w:p w:rsidR="00611F58" w:rsidRPr="003E42C6" w:rsidRDefault="00611F58" w:rsidP="00611F58">
      <w:pPr>
        <w:ind w:left="14" w:hanging="14"/>
        <w:rPr>
          <w:rFonts w:asciiTheme="minorHAnsi" w:hAnsiTheme="minorHAnsi"/>
          <w:sz w:val="20"/>
          <w:szCs w:val="20"/>
        </w:rPr>
      </w:pPr>
    </w:p>
    <w:p w:rsidR="00611F58" w:rsidRPr="003E42C6" w:rsidRDefault="00611F58" w:rsidP="00611F58">
      <w:pPr>
        <w:ind w:left="14" w:hanging="14"/>
        <w:rPr>
          <w:rFonts w:asciiTheme="minorHAnsi" w:hAnsiTheme="minorHAnsi"/>
          <w:sz w:val="20"/>
          <w:szCs w:val="20"/>
        </w:rPr>
      </w:pPr>
      <w:r w:rsidRPr="003E42C6">
        <w:rPr>
          <w:rFonts w:asciiTheme="minorHAnsi" w:hAnsiTheme="minorHAnsi"/>
          <w:sz w:val="20"/>
          <w:szCs w:val="20"/>
        </w:rPr>
        <w:t>MANAGEMENT:</w:t>
      </w:r>
    </w:p>
    <w:p w:rsidR="00611F58" w:rsidRPr="003E42C6" w:rsidRDefault="00611F58" w:rsidP="00611F58">
      <w:pPr>
        <w:pStyle w:val="ListParagraph"/>
        <w:numPr>
          <w:ilvl w:val="0"/>
          <w:numId w:val="11"/>
        </w:numPr>
        <w:ind w:left="14" w:hanging="14"/>
        <w:rPr>
          <w:rFonts w:asciiTheme="minorHAnsi" w:hAnsiTheme="minorHAnsi"/>
          <w:sz w:val="20"/>
          <w:szCs w:val="20"/>
        </w:rPr>
      </w:pPr>
      <w:r w:rsidRPr="003E42C6">
        <w:rPr>
          <w:rFonts w:asciiTheme="minorHAnsi" w:hAnsiTheme="minorHAnsi"/>
          <w:sz w:val="20"/>
          <w:szCs w:val="20"/>
        </w:rPr>
        <w:lastRenderedPageBreak/>
        <w:t>After utilizing all management interventions for Level I hypotension consider:</w:t>
      </w:r>
    </w:p>
    <w:p w:rsidR="00611F58" w:rsidRPr="003E42C6" w:rsidRDefault="00611F58" w:rsidP="00611F58">
      <w:pPr>
        <w:pStyle w:val="ListParagraph"/>
        <w:numPr>
          <w:ilvl w:val="0"/>
          <w:numId w:val="12"/>
        </w:numPr>
        <w:ind w:left="14" w:hanging="14"/>
        <w:rPr>
          <w:rFonts w:asciiTheme="minorHAnsi" w:hAnsiTheme="minorHAnsi"/>
          <w:sz w:val="20"/>
          <w:szCs w:val="20"/>
        </w:rPr>
      </w:pPr>
      <w:r w:rsidRPr="003E42C6">
        <w:rPr>
          <w:rFonts w:asciiTheme="minorHAnsi" w:hAnsiTheme="minorHAnsi"/>
          <w:sz w:val="20"/>
          <w:szCs w:val="20"/>
        </w:rPr>
        <w:t>Epinephrine bolus and/or drip (100 mcgm/1000 mls NS.</w:t>
      </w:r>
    </w:p>
    <w:p w:rsidR="00611F58" w:rsidRPr="003E42C6" w:rsidRDefault="00611F58" w:rsidP="00611F58">
      <w:pPr>
        <w:pStyle w:val="ListParagraph"/>
        <w:numPr>
          <w:ilvl w:val="0"/>
          <w:numId w:val="12"/>
        </w:numPr>
        <w:ind w:left="14" w:hanging="14"/>
        <w:rPr>
          <w:rFonts w:asciiTheme="minorHAnsi" w:hAnsiTheme="minorHAnsi"/>
          <w:sz w:val="20"/>
          <w:szCs w:val="20"/>
        </w:rPr>
      </w:pPr>
      <w:r w:rsidRPr="003E42C6">
        <w:rPr>
          <w:rFonts w:asciiTheme="minorHAnsi" w:hAnsiTheme="minorHAnsi"/>
          <w:sz w:val="20"/>
          <w:szCs w:val="20"/>
        </w:rPr>
        <w:t xml:space="preserve">Arginine Vasopressin (AVP), an endogenous antidiuretic hormone essential for cardiovascular homeostasis and released during baroreflex response. It constricts vascular smooth muscle. Adult Dosage: 1 – 2 </w:t>
      </w:r>
      <w:proofErr w:type="gramStart"/>
      <w:r w:rsidRPr="003E42C6">
        <w:rPr>
          <w:rFonts w:asciiTheme="minorHAnsi" w:hAnsiTheme="minorHAnsi"/>
          <w:sz w:val="20"/>
          <w:szCs w:val="20"/>
        </w:rPr>
        <w:t>units</w:t>
      </w:r>
      <w:proofErr w:type="gramEnd"/>
      <w:r w:rsidRPr="003E42C6">
        <w:rPr>
          <w:rFonts w:asciiTheme="minorHAnsi" w:hAnsiTheme="minorHAnsi"/>
          <w:sz w:val="20"/>
          <w:szCs w:val="20"/>
        </w:rPr>
        <w:t xml:space="preserve"> bolus; 1 – 4 units/hr. Pediatric Dosage: 0.0003-0.002 units/kg/min.</w:t>
      </w:r>
    </w:p>
    <w:p w:rsidR="00611F58" w:rsidRPr="003E42C6" w:rsidRDefault="00611F58" w:rsidP="00611F58">
      <w:pPr>
        <w:pStyle w:val="ListParagraph"/>
        <w:numPr>
          <w:ilvl w:val="0"/>
          <w:numId w:val="11"/>
        </w:numPr>
        <w:ind w:left="14" w:hanging="14"/>
        <w:rPr>
          <w:rFonts w:asciiTheme="minorHAnsi" w:hAnsiTheme="minorHAnsi"/>
          <w:sz w:val="20"/>
          <w:szCs w:val="20"/>
        </w:rPr>
      </w:pPr>
      <w:r w:rsidRPr="003E42C6">
        <w:rPr>
          <w:rFonts w:asciiTheme="minorHAnsi" w:hAnsiTheme="minorHAnsi"/>
          <w:sz w:val="20"/>
          <w:szCs w:val="20"/>
        </w:rPr>
        <w:t>Failure to wean from CPB will necessitate ventricular support for an indeterminate period.</w:t>
      </w:r>
    </w:p>
    <w:p w:rsidR="00611F58" w:rsidRPr="003E42C6" w:rsidRDefault="00611F58" w:rsidP="00611F58">
      <w:pPr>
        <w:pStyle w:val="ListParagraph"/>
        <w:numPr>
          <w:ilvl w:val="0"/>
          <w:numId w:val="11"/>
        </w:numPr>
        <w:ind w:left="14" w:hanging="14"/>
        <w:rPr>
          <w:rFonts w:asciiTheme="minorHAnsi" w:hAnsiTheme="minorHAnsi"/>
          <w:sz w:val="20"/>
          <w:szCs w:val="20"/>
        </w:rPr>
      </w:pPr>
      <w:r w:rsidRPr="003E42C6">
        <w:rPr>
          <w:rFonts w:asciiTheme="minorHAnsi" w:hAnsiTheme="minorHAnsi"/>
          <w:sz w:val="20"/>
          <w:szCs w:val="20"/>
        </w:rPr>
        <w:t>If patient weans from CPB and transits to the ICU, be prepared for extracorporeal support (ECPR) should patient have sudden cardiac arrest in the post-op period.</w:t>
      </w:r>
    </w:p>
    <w:p w:rsidR="0021607F" w:rsidRPr="0021607F" w:rsidRDefault="0021607F"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RISK PRIORITY NUMBER (RPN): </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A. Severity (Harmfulness) Rating Scale: how detrimental can the failure </w:t>
      </w:r>
      <w:proofErr w:type="gramStart"/>
      <w:r w:rsidRPr="0021607F">
        <w:rPr>
          <w:rFonts w:asciiTheme="minorHAnsi" w:hAnsiTheme="minorHAnsi"/>
          <w:sz w:val="20"/>
          <w:szCs w:val="20"/>
        </w:rPr>
        <w:t>be:</w:t>
      </w:r>
      <w:proofErr w:type="gramEnd"/>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Slight, 2) Low, 3) Moderate, 4) High, 5) Critical</w:t>
      </w:r>
    </w:p>
    <w:p w:rsidR="0056558B" w:rsidRPr="0021607F" w:rsidRDefault="00611F58" w:rsidP="001311C0">
      <w:pPr>
        <w:rPr>
          <w:rFonts w:asciiTheme="minorHAnsi" w:hAnsiTheme="minorHAnsi"/>
          <w:sz w:val="20"/>
          <w:szCs w:val="20"/>
        </w:rPr>
      </w:pPr>
      <w:r>
        <w:rPr>
          <w:rFonts w:asciiTheme="minorHAnsi" w:hAnsiTheme="minorHAnsi"/>
          <w:sz w:val="20"/>
          <w:szCs w:val="20"/>
        </w:rPr>
        <w:t>(I would give this a 4</w:t>
      </w:r>
      <w:r w:rsidR="0056558B" w:rsidRPr="0021607F">
        <w:rPr>
          <w:rFonts w:asciiTheme="minorHAnsi" w:hAnsiTheme="minorHAnsi"/>
          <w:sz w:val="20"/>
          <w:szCs w:val="20"/>
        </w:rPr>
        <w:t xml:space="preserve">, </w:t>
      </w:r>
      <w:r>
        <w:rPr>
          <w:rFonts w:asciiTheme="minorHAnsi" w:hAnsiTheme="minorHAnsi"/>
          <w:sz w:val="20"/>
          <w:szCs w:val="20"/>
        </w:rPr>
        <w:t>high</w:t>
      </w:r>
      <w:r w:rsidR="0056558B" w:rsidRPr="0021607F">
        <w:rPr>
          <w:rFonts w:asciiTheme="minorHAnsi" w:hAnsiTheme="minorHAnsi"/>
          <w:sz w:val="20"/>
          <w:szCs w:val="20"/>
        </w:rPr>
        <w:t>.)</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B. Occurrence Rating Scale: how frequently does the failure </w:t>
      </w:r>
      <w:proofErr w:type="gramStart"/>
      <w:r w:rsidRPr="0021607F">
        <w:rPr>
          <w:rFonts w:asciiTheme="minorHAnsi" w:hAnsiTheme="minorHAnsi"/>
          <w:sz w:val="20"/>
          <w:szCs w:val="20"/>
        </w:rPr>
        <w:t>occur:</w:t>
      </w:r>
      <w:proofErr w:type="gramEnd"/>
    </w:p>
    <w:p w:rsidR="0056558B" w:rsidRPr="0021607F" w:rsidRDefault="001311C0" w:rsidP="001311C0">
      <w:pPr>
        <w:rPr>
          <w:rFonts w:asciiTheme="minorHAnsi" w:hAnsiTheme="minorHAnsi"/>
          <w:sz w:val="20"/>
          <w:szCs w:val="20"/>
        </w:rPr>
      </w:pPr>
      <w:r w:rsidRPr="0021607F">
        <w:rPr>
          <w:rFonts w:asciiTheme="minorHAnsi" w:hAnsiTheme="minorHAnsi"/>
          <w:sz w:val="20"/>
          <w:szCs w:val="20"/>
        </w:rPr>
        <w:t>1) Remote, 2) Low, 3) Moderate, 4) Frequent, 5) Very High</w:t>
      </w:r>
    </w:p>
    <w:p w:rsidR="001311C0" w:rsidRPr="0021607F" w:rsidRDefault="0056558B" w:rsidP="001311C0">
      <w:pPr>
        <w:rPr>
          <w:rFonts w:asciiTheme="minorHAnsi" w:hAnsiTheme="minorHAnsi"/>
          <w:sz w:val="20"/>
          <w:szCs w:val="20"/>
        </w:rPr>
      </w:pPr>
      <w:r w:rsidRPr="0021607F">
        <w:rPr>
          <w:rFonts w:asciiTheme="minorHAnsi" w:hAnsiTheme="minorHAnsi"/>
          <w:sz w:val="20"/>
          <w:szCs w:val="20"/>
        </w:rPr>
        <w:t xml:space="preserve">(The occurrence is </w:t>
      </w:r>
      <w:r w:rsidR="00A13176">
        <w:rPr>
          <w:rFonts w:asciiTheme="minorHAnsi" w:hAnsiTheme="minorHAnsi"/>
          <w:sz w:val="20"/>
          <w:szCs w:val="20"/>
        </w:rPr>
        <w:t xml:space="preserve">less </w:t>
      </w:r>
      <w:r w:rsidR="00F73B34" w:rsidRPr="0021607F">
        <w:rPr>
          <w:rFonts w:asciiTheme="minorHAnsi" w:hAnsiTheme="minorHAnsi"/>
          <w:sz w:val="20"/>
          <w:szCs w:val="20"/>
        </w:rPr>
        <w:t>frequent</w:t>
      </w:r>
      <w:r w:rsidRPr="0021607F">
        <w:rPr>
          <w:rFonts w:asciiTheme="minorHAnsi" w:hAnsiTheme="minorHAnsi"/>
          <w:sz w:val="20"/>
          <w:szCs w:val="20"/>
        </w:rPr>
        <w:t xml:space="preserve"> </w:t>
      </w:r>
      <w:r w:rsidR="00A13176">
        <w:rPr>
          <w:rFonts w:asciiTheme="minorHAnsi" w:hAnsiTheme="minorHAnsi"/>
          <w:sz w:val="20"/>
          <w:szCs w:val="20"/>
        </w:rPr>
        <w:t xml:space="preserve">than Level I hypotension </w:t>
      </w:r>
      <w:r w:rsidRPr="0021607F">
        <w:rPr>
          <w:rFonts w:asciiTheme="minorHAnsi" w:hAnsiTheme="minorHAnsi"/>
          <w:sz w:val="20"/>
          <w:szCs w:val="20"/>
        </w:rPr>
        <w:t xml:space="preserve">so the RPN would be a </w:t>
      </w:r>
      <w:r w:rsidR="00611F58">
        <w:rPr>
          <w:rFonts w:asciiTheme="minorHAnsi" w:hAnsiTheme="minorHAnsi"/>
          <w:sz w:val="20"/>
          <w:szCs w:val="20"/>
        </w:rPr>
        <w:t>3</w:t>
      </w:r>
      <w:r w:rsidRPr="0021607F">
        <w:rPr>
          <w:rFonts w:asciiTheme="minorHAnsi" w:hAnsiTheme="minorHAnsi"/>
          <w:sz w:val="20"/>
          <w:szCs w:val="20"/>
        </w:rPr>
        <w:t>.)</w:t>
      </w:r>
      <w:r w:rsidR="001311C0" w:rsidRPr="0021607F">
        <w:rPr>
          <w:rFonts w:asciiTheme="minorHAnsi" w:hAnsiTheme="minorHAnsi"/>
          <w:sz w:val="20"/>
          <w:szCs w:val="20"/>
        </w:rPr>
        <w:t xml:space="preserve"> </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C. Detection Rating Scale: how easily the potential failure can be detected before it occurs:</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Very High, 2) High, 3) Moderate, 4) Low, 5) Uncertain</w:t>
      </w:r>
    </w:p>
    <w:p w:rsidR="006A487D" w:rsidRPr="0021607F" w:rsidRDefault="00611F58" w:rsidP="001311C0">
      <w:pPr>
        <w:rPr>
          <w:rFonts w:asciiTheme="minorHAnsi" w:hAnsiTheme="minorHAnsi"/>
          <w:sz w:val="20"/>
          <w:szCs w:val="20"/>
        </w:rPr>
      </w:pPr>
      <w:r>
        <w:rPr>
          <w:rFonts w:asciiTheme="minorHAnsi" w:hAnsiTheme="minorHAnsi"/>
          <w:sz w:val="20"/>
          <w:szCs w:val="20"/>
        </w:rPr>
        <w:t>(The Detectability RPN equals 2</w:t>
      </w:r>
      <w:r w:rsidR="006A487D" w:rsidRPr="0021607F">
        <w:rPr>
          <w:rFonts w:asciiTheme="minorHAnsi" w:hAnsiTheme="minorHAnsi"/>
          <w:sz w:val="20"/>
          <w:szCs w:val="20"/>
        </w:rPr>
        <w:t xml:space="preserve"> </w:t>
      </w:r>
      <w:r>
        <w:rPr>
          <w:rFonts w:asciiTheme="minorHAnsi" w:hAnsiTheme="minorHAnsi"/>
          <w:sz w:val="20"/>
          <w:szCs w:val="20"/>
        </w:rPr>
        <w:t xml:space="preserve">because it </w:t>
      </w:r>
      <w:r w:rsidR="00F73B34" w:rsidRPr="0021607F">
        <w:rPr>
          <w:rFonts w:asciiTheme="minorHAnsi" w:hAnsiTheme="minorHAnsi"/>
          <w:sz w:val="20"/>
          <w:szCs w:val="20"/>
        </w:rPr>
        <w:t xml:space="preserve">is </w:t>
      </w:r>
      <w:r>
        <w:rPr>
          <w:rFonts w:asciiTheme="minorHAnsi" w:hAnsiTheme="minorHAnsi"/>
          <w:sz w:val="20"/>
          <w:szCs w:val="20"/>
        </w:rPr>
        <w:t xml:space="preserve">initially more difficult to </w:t>
      </w:r>
      <w:r w:rsidR="005A0AC2">
        <w:rPr>
          <w:rFonts w:asciiTheme="minorHAnsi" w:hAnsiTheme="minorHAnsi"/>
          <w:sz w:val="20"/>
          <w:szCs w:val="20"/>
        </w:rPr>
        <w:t>predict and detect</w:t>
      </w:r>
      <w:r>
        <w:rPr>
          <w:rFonts w:asciiTheme="minorHAnsi" w:hAnsiTheme="minorHAnsi"/>
          <w:sz w:val="20"/>
          <w:szCs w:val="20"/>
        </w:rPr>
        <w:t xml:space="preserve"> than </w:t>
      </w:r>
      <w:r w:rsidR="005A0AC2">
        <w:rPr>
          <w:rFonts w:asciiTheme="minorHAnsi" w:hAnsiTheme="minorHAnsi"/>
          <w:sz w:val="20"/>
          <w:szCs w:val="20"/>
        </w:rPr>
        <w:t xml:space="preserve">simple </w:t>
      </w:r>
      <w:r>
        <w:rPr>
          <w:rFonts w:asciiTheme="minorHAnsi" w:hAnsiTheme="minorHAnsi"/>
          <w:sz w:val="20"/>
          <w:szCs w:val="20"/>
        </w:rPr>
        <w:t>Level I hypotension</w:t>
      </w:r>
      <w:r w:rsidR="00F73B34" w:rsidRPr="0021607F">
        <w:rPr>
          <w:rFonts w:asciiTheme="minorHAnsi" w:hAnsiTheme="minorHAnsi"/>
          <w:sz w:val="20"/>
          <w:szCs w:val="20"/>
        </w:rPr>
        <w:t xml:space="preserve"> </w:t>
      </w:r>
      <w:r>
        <w:rPr>
          <w:rFonts w:asciiTheme="minorHAnsi" w:hAnsiTheme="minorHAnsi"/>
          <w:sz w:val="20"/>
          <w:szCs w:val="20"/>
        </w:rPr>
        <w:t>as CPB progresse</w:t>
      </w:r>
      <w:r w:rsidR="00F73B34" w:rsidRPr="0021607F">
        <w:rPr>
          <w:rFonts w:asciiTheme="minorHAnsi" w:hAnsiTheme="minorHAnsi"/>
          <w:sz w:val="20"/>
          <w:szCs w:val="20"/>
        </w:rPr>
        <w:t>s.</w:t>
      </w:r>
      <w:r w:rsidR="006A487D" w:rsidRPr="0021607F">
        <w:rPr>
          <w:rFonts w:asciiTheme="minorHAnsi" w:hAnsiTheme="minorHAnsi"/>
          <w:sz w:val="20"/>
          <w:szCs w:val="20"/>
        </w:rPr>
        <w:t>)</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D. Patient Frequency Scale: </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(All patients are at risk. So the Patient Frequency RPN should be a 3.)</w:t>
      </w:r>
    </w:p>
    <w:p w:rsidR="004B4180" w:rsidRPr="0021607F" w:rsidRDefault="004B4180" w:rsidP="001311C0">
      <w:pPr>
        <w:rPr>
          <w:rFonts w:asciiTheme="minorHAnsi" w:hAnsiTheme="minorHAnsi"/>
          <w:sz w:val="20"/>
          <w:szCs w:val="20"/>
        </w:rPr>
      </w:pPr>
    </w:p>
    <w:p w:rsidR="004B4180" w:rsidRPr="0021607F" w:rsidRDefault="004B4180" w:rsidP="004B4180">
      <w:pPr>
        <w:rPr>
          <w:rFonts w:asciiTheme="minorHAnsi" w:hAnsiTheme="minorHAnsi"/>
          <w:sz w:val="20"/>
          <w:szCs w:val="20"/>
        </w:rPr>
      </w:pPr>
      <w:r w:rsidRPr="0021607F">
        <w:rPr>
          <w:rFonts w:asciiTheme="minorHAnsi" w:hAnsiTheme="minorHAnsi"/>
          <w:sz w:val="20"/>
          <w:szCs w:val="20"/>
        </w:rPr>
        <w:t xml:space="preserve">Multiply A*B*C*D = RPN.  </w:t>
      </w:r>
      <w:proofErr w:type="gramStart"/>
      <w:r w:rsidRPr="0021607F">
        <w:rPr>
          <w:rFonts w:asciiTheme="minorHAnsi" w:hAnsiTheme="minorHAnsi"/>
          <w:sz w:val="20"/>
          <w:szCs w:val="20"/>
        </w:rPr>
        <w:t>The higher the RPN the more dangerous the Failure Mode.</w:t>
      </w:r>
      <w:proofErr w:type="gramEnd"/>
    </w:p>
    <w:p w:rsidR="004B4180" w:rsidRPr="0021607F" w:rsidRDefault="004B4180" w:rsidP="004B4180">
      <w:pPr>
        <w:rPr>
          <w:rFonts w:asciiTheme="minorHAnsi" w:hAnsiTheme="minorHAnsi"/>
          <w:sz w:val="20"/>
          <w:szCs w:val="20"/>
        </w:rPr>
      </w:pPr>
      <w:r w:rsidRPr="0021607F">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5A0AC2" w:rsidRPr="003E42C6" w:rsidRDefault="004B4180" w:rsidP="005A0AC2">
      <w:pPr>
        <w:ind w:left="14" w:hanging="14"/>
        <w:rPr>
          <w:rFonts w:asciiTheme="minorHAnsi" w:hAnsiTheme="minorHAnsi"/>
          <w:sz w:val="20"/>
          <w:szCs w:val="20"/>
        </w:rPr>
      </w:pPr>
      <w:r w:rsidRPr="0021607F">
        <w:rPr>
          <w:rFonts w:asciiTheme="minorHAnsi" w:hAnsiTheme="minorHAnsi"/>
          <w:sz w:val="20"/>
          <w:szCs w:val="20"/>
        </w:rPr>
        <w:t>(The total RPN for this failure is</w:t>
      </w:r>
      <w:r w:rsidR="00F73B34" w:rsidRPr="0021607F">
        <w:rPr>
          <w:rFonts w:asciiTheme="minorHAnsi" w:hAnsiTheme="minorHAnsi"/>
          <w:sz w:val="20"/>
          <w:szCs w:val="20"/>
        </w:rPr>
        <w:t xml:space="preserve"> </w:t>
      </w:r>
      <w:r w:rsidR="005A0AC2">
        <w:rPr>
          <w:rFonts w:asciiTheme="minorHAnsi" w:hAnsiTheme="minorHAnsi"/>
          <w:sz w:val="20"/>
          <w:szCs w:val="20"/>
        </w:rPr>
        <w:t>4</w:t>
      </w:r>
      <w:r w:rsidR="00483537" w:rsidRPr="0021607F">
        <w:rPr>
          <w:rFonts w:asciiTheme="minorHAnsi" w:hAnsiTheme="minorHAnsi"/>
          <w:sz w:val="20"/>
          <w:szCs w:val="20"/>
        </w:rPr>
        <w:t>*</w:t>
      </w:r>
      <w:r w:rsidR="005A0AC2">
        <w:rPr>
          <w:rFonts w:asciiTheme="minorHAnsi" w:hAnsiTheme="minorHAnsi"/>
          <w:sz w:val="20"/>
          <w:szCs w:val="20"/>
        </w:rPr>
        <w:t>3*2</w:t>
      </w:r>
      <w:r w:rsidRPr="0021607F">
        <w:rPr>
          <w:rFonts w:asciiTheme="minorHAnsi" w:hAnsiTheme="minorHAnsi"/>
          <w:sz w:val="20"/>
          <w:szCs w:val="20"/>
        </w:rPr>
        <w:t>*3 =</w:t>
      </w:r>
      <w:r w:rsidR="006A487D" w:rsidRPr="0021607F">
        <w:rPr>
          <w:rFonts w:asciiTheme="minorHAnsi" w:hAnsiTheme="minorHAnsi"/>
          <w:sz w:val="20"/>
          <w:szCs w:val="20"/>
        </w:rPr>
        <w:t xml:space="preserve"> </w:t>
      </w:r>
      <w:r w:rsidR="005A0AC2">
        <w:rPr>
          <w:rFonts w:asciiTheme="minorHAnsi" w:hAnsiTheme="minorHAnsi"/>
          <w:sz w:val="20"/>
          <w:szCs w:val="20"/>
        </w:rPr>
        <w:t>72</w:t>
      </w:r>
      <w:r w:rsidRPr="0021607F">
        <w:rPr>
          <w:rFonts w:asciiTheme="minorHAnsi" w:hAnsiTheme="minorHAnsi"/>
          <w:sz w:val="20"/>
          <w:szCs w:val="20"/>
        </w:rPr>
        <w:t>.</w:t>
      </w:r>
      <w:r w:rsidR="006A487D" w:rsidRPr="0021607F">
        <w:rPr>
          <w:rFonts w:asciiTheme="minorHAnsi" w:hAnsiTheme="minorHAnsi"/>
          <w:sz w:val="20"/>
          <w:szCs w:val="20"/>
        </w:rPr>
        <w:t xml:space="preserve"> </w:t>
      </w:r>
      <w:r w:rsidR="007B5729" w:rsidRPr="0021607F">
        <w:rPr>
          <w:rFonts w:asciiTheme="minorHAnsi" w:hAnsiTheme="minorHAnsi"/>
          <w:sz w:val="20"/>
          <w:szCs w:val="20"/>
        </w:rPr>
        <w:t xml:space="preserve"> </w:t>
      </w:r>
      <w:r w:rsidR="005A0AC2">
        <w:rPr>
          <w:rFonts w:asciiTheme="minorHAnsi" w:hAnsiTheme="minorHAnsi"/>
          <w:sz w:val="20"/>
          <w:szCs w:val="20"/>
        </w:rPr>
        <w:t xml:space="preserve">Patients who are taking ACE inhibitors are more frequently associated with Level II hypotension, but their frequency in the population is less. Such patients would have an RPN of only 4*4*2*2 = 64.) </w:t>
      </w:r>
    </w:p>
    <w:p w:rsidR="004B4180" w:rsidRPr="0021607F" w:rsidRDefault="004B4180" w:rsidP="004B4180">
      <w:pPr>
        <w:rPr>
          <w:rFonts w:asciiTheme="minorHAnsi" w:hAnsiTheme="minorHAnsi"/>
          <w:sz w:val="20"/>
          <w:szCs w:val="20"/>
        </w:rPr>
      </w:pPr>
    </w:p>
    <w:sectPr w:rsidR="004B4180" w:rsidRPr="0021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E"/>
    <w:multiLevelType w:val="hybridMultilevel"/>
    <w:tmpl w:val="300C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F3842"/>
    <w:multiLevelType w:val="hybridMultilevel"/>
    <w:tmpl w:val="BB1EDEEA"/>
    <w:lvl w:ilvl="0" w:tplc="36105622">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nsid w:val="27B86646"/>
    <w:multiLevelType w:val="hybridMultilevel"/>
    <w:tmpl w:val="A08E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754B0"/>
    <w:multiLevelType w:val="hybridMultilevel"/>
    <w:tmpl w:val="3E98968E"/>
    <w:lvl w:ilvl="0" w:tplc="5DE0DD7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C4EC5"/>
    <w:multiLevelType w:val="hybridMultilevel"/>
    <w:tmpl w:val="541E5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C331EA"/>
    <w:multiLevelType w:val="hybridMultilevel"/>
    <w:tmpl w:val="43CC7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F61E1"/>
    <w:multiLevelType w:val="hybridMultilevel"/>
    <w:tmpl w:val="1536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95F33"/>
    <w:multiLevelType w:val="hybridMultilevel"/>
    <w:tmpl w:val="DB922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334E30"/>
    <w:multiLevelType w:val="hybridMultilevel"/>
    <w:tmpl w:val="B0985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281197"/>
    <w:multiLevelType w:val="hybridMultilevel"/>
    <w:tmpl w:val="C1509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0"/>
  </w:num>
  <w:num w:numId="4">
    <w:abstractNumId w:val="6"/>
  </w:num>
  <w:num w:numId="5">
    <w:abstractNumId w:val="1"/>
  </w:num>
  <w:num w:numId="6">
    <w:abstractNumId w:val="7"/>
  </w:num>
  <w:num w:numId="7">
    <w:abstractNumId w:val="2"/>
  </w:num>
  <w:num w:numId="8">
    <w:abstractNumId w:val="11"/>
  </w:num>
  <w:num w:numId="9">
    <w:abstractNumId w:val="4"/>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07C34"/>
    <w:rsid w:val="00027E64"/>
    <w:rsid w:val="00045043"/>
    <w:rsid w:val="000517D2"/>
    <w:rsid w:val="000D03F8"/>
    <w:rsid w:val="000F052D"/>
    <w:rsid w:val="001311C0"/>
    <w:rsid w:val="001450D8"/>
    <w:rsid w:val="001649D9"/>
    <w:rsid w:val="00167298"/>
    <w:rsid w:val="001747E9"/>
    <w:rsid w:val="00191EE6"/>
    <w:rsid w:val="001B3AEB"/>
    <w:rsid w:val="001C01A8"/>
    <w:rsid w:val="00204ADE"/>
    <w:rsid w:val="0021607F"/>
    <w:rsid w:val="00216A1B"/>
    <w:rsid w:val="00216C0B"/>
    <w:rsid w:val="0025186F"/>
    <w:rsid w:val="002B41CE"/>
    <w:rsid w:val="002E73E6"/>
    <w:rsid w:val="00363787"/>
    <w:rsid w:val="003969BB"/>
    <w:rsid w:val="003B1B09"/>
    <w:rsid w:val="003B4CEA"/>
    <w:rsid w:val="003C5291"/>
    <w:rsid w:val="003C5F83"/>
    <w:rsid w:val="00410BB6"/>
    <w:rsid w:val="00483537"/>
    <w:rsid w:val="004B4180"/>
    <w:rsid w:val="004B6DF0"/>
    <w:rsid w:val="004C1F35"/>
    <w:rsid w:val="004E655A"/>
    <w:rsid w:val="005463B0"/>
    <w:rsid w:val="0056558B"/>
    <w:rsid w:val="005A0AC2"/>
    <w:rsid w:val="005A246F"/>
    <w:rsid w:val="005B536A"/>
    <w:rsid w:val="005C113C"/>
    <w:rsid w:val="00611F58"/>
    <w:rsid w:val="00632B19"/>
    <w:rsid w:val="00645FAE"/>
    <w:rsid w:val="006A2B54"/>
    <w:rsid w:val="006A487D"/>
    <w:rsid w:val="006A62F0"/>
    <w:rsid w:val="006C0D1F"/>
    <w:rsid w:val="006D7C61"/>
    <w:rsid w:val="006F7AEC"/>
    <w:rsid w:val="007204E1"/>
    <w:rsid w:val="00750BCC"/>
    <w:rsid w:val="00767124"/>
    <w:rsid w:val="00783699"/>
    <w:rsid w:val="007B29B6"/>
    <w:rsid w:val="007B5729"/>
    <w:rsid w:val="008E46CE"/>
    <w:rsid w:val="008E686A"/>
    <w:rsid w:val="008F44C5"/>
    <w:rsid w:val="00902B4B"/>
    <w:rsid w:val="00903F6C"/>
    <w:rsid w:val="009126AE"/>
    <w:rsid w:val="00922289"/>
    <w:rsid w:val="00932658"/>
    <w:rsid w:val="009344D0"/>
    <w:rsid w:val="0094739C"/>
    <w:rsid w:val="00981B03"/>
    <w:rsid w:val="009A699C"/>
    <w:rsid w:val="009D5B78"/>
    <w:rsid w:val="00A13176"/>
    <w:rsid w:val="00A426CB"/>
    <w:rsid w:val="00A53C11"/>
    <w:rsid w:val="00A86790"/>
    <w:rsid w:val="00A9668C"/>
    <w:rsid w:val="00AA29B6"/>
    <w:rsid w:val="00AC70C4"/>
    <w:rsid w:val="00AD52B0"/>
    <w:rsid w:val="00B5502B"/>
    <w:rsid w:val="00B61C12"/>
    <w:rsid w:val="00B650D5"/>
    <w:rsid w:val="00B75B5E"/>
    <w:rsid w:val="00B87F98"/>
    <w:rsid w:val="00BF5E97"/>
    <w:rsid w:val="00BF747A"/>
    <w:rsid w:val="00C07285"/>
    <w:rsid w:val="00C228F5"/>
    <w:rsid w:val="00C31D9F"/>
    <w:rsid w:val="00C51330"/>
    <w:rsid w:val="00D81D36"/>
    <w:rsid w:val="00DA0224"/>
    <w:rsid w:val="00DA76D3"/>
    <w:rsid w:val="00DC2378"/>
    <w:rsid w:val="00E038C2"/>
    <w:rsid w:val="00E06F00"/>
    <w:rsid w:val="00EC7BC6"/>
    <w:rsid w:val="00EE3FB8"/>
    <w:rsid w:val="00F12F62"/>
    <w:rsid w:val="00F17E86"/>
    <w:rsid w:val="00F309F3"/>
    <w:rsid w:val="00F3699D"/>
    <w:rsid w:val="00F51207"/>
    <w:rsid w:val="00F73B34"/>
    <w:rsid w:val="00F87140"/>
    <w:rsid w:val="00F9131D"/>
    <w:rsid w:val="00FB146A"/>
    <w:rsid w:val="00FB3F06"/>
    <w:rsid w:val="00FE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394BF-CF58-48D4-B913-6EB1C4D3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2016-08-03T20:24:00Z</dcterms:created>
  <dcterms:modified xsi:type="dcterms:W3CDTF">2016-08-03T20:24:00Z</dcterms:modified>
</cp:coreProperties>
</file>